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29"/>
        <w:tblW w:w="13948" w:type="dxa"/>
        <w:tblLook w:val="04A0" w:firstRow="1" w:lastRow="0" w:firstColumn="1" w:lastColumn="0" w:noHBand="0" w:noVBand="1"/>
      </w:tblPr>
      <w:tblGrid>
        <w:gridCol w:w="4477"/>
        <w:gridCol w:w="4496"/>
        <w:gridCol w:w="4975"/>
      </w:tblGrid>
      <w:tr w:rsidR="00524B0C" w:rsidTr="00C2749B">
        <w:tc>
          <w:tcPr>
            <w:tcW w:w="4477" w:type="dxa"/>
          </w:tcPr>
          <w:p w:rsidR="00524B0C" w:rsidRPr="00627775" w:rsidRDefault="00524B0C" w:rsidP="00C2749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Core Reading</w:t>
            </w:r>
          </w:p>
        </w:tc>
        <w:tc>
          <w:tcPr>
            <w:tcW w:w="4496" w:type="dxa"/>
          </w:tcPr>
          <w:p w:rsidR="00524B0C" w:rsidRPr="00627775" w:rsidRDefault="00524B0C" w:rsidP="00C2749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Hlk38452668"/>
            <w:r w:rsidRPr="00627775">
              <w:rPr>
                <w:rFonts w:cstheme="minorHAnsi"/>
                <w:b/>
                <w:sz w:val="20"/>
                <w:szCs w:val="20"/>
              </w:rPr>
              <w:t>Word Reading and Fluency</w:t>
            </w:r>
          </w:p>
        </w:tc>
        <w:tc>
          <w:tcPr>
            <w:tcW w:w="4975" w:type="dxa"/>
          </w:tcPr>
          <w:p w:rsidR="00524B0C" w:rsidRPr="00627775" w:rsidRDefault="00524B0C" w:rsidP="00C2749B">
            <w:pPr>
              <w:ind w:firstLine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Comprehension</w:t>
            </w:r>
          </w:p>
        </w:tc>
      </w:tr>
      <w:tr w:rsidR="00524B0C" w:rsidTr="00C2749B">
        <w:trPr>
          <w:trHeight w:val="7684"/>
        </w:trPr>
        <w:tc>
          <w:tcPr>
            <w:tcW w:w="4477" w:type="dxa"/>
          </w:tcPr>
          <w:p w:rsidR="003E583D" w:rsidRPr="00627775" w:rsidRDefault="003E583D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bookmarkStart w:id="1" w:name="_Hlk38453372"/>
            <w:r w:rsidRPr="00627775">
              <w:rPr>
                <w:rFonts w:asciiTheme="minorHAnsi" w:hAnsiTheme="minorHAnsi" w:cstheme="minorHAnsi"/>
                <w:b/>
                <w:sz w:val="18"/>
                <w:szCs w:val="16"/>
              </w:rPr>
              <w:t>Range of Reading</w:t>
            </w:r>
          </w:p>
          <w:p w:rsidR="003E583D" w:rsidRPr="00627775" w:rsidRDefault="00096300" w:rsidP="00B018E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3E583D" w:rsidRPr="00627775">
              <w:rPr>
                <w:rFonts w:asciiTheme="minorHAnsi" w:hAnsiTheme="minorHAnsi" w:cstheme="minorHAnsi"/>
                <w:sz w:val="18"/>
                <w:szCs w:val="16"/>
              </w:rPr>
              <w:t>istening to and discussing a wide range of fiction, poetry, plays, nonfiction a</w:t>
            </w:r>
            <w:r w:rsidR="00B018EF">
              <w:rPr>
                <w:rFonts w:asciiTheme="minorHAnsi" w:hAnsiTheme="minorHAnsi" w:cstheme="minorHAnsi"/>
                <w:sz w:val="18"/>
                <w:szCs w:val="16"/>
              </w:rPr>
              <w:t>nd reference books or textbooks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096300" w:rsidRPr="00627775" w:rsidRDefault="00096300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E583D" w:rsidRPr="00627775" w:rsidRDefault="003E583D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b/>
                <w:sz w:val="18"/>
                <w:szCs w:val="16"/>
              </w:rPr>
              <w:t>Familiarity of Texts</w:t>
            </w:r>
          </w:p>
          <w:p w:rsidR="003E583D" w:rsidRPr="00627775" w:rsidRDefault="00096300" w:rsidP="00B018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="003E583D" w:rsidRPr="00627775">
              <w:rPr>
                <w:rFonts w:asciiTheme="minorHAnsi" w:hAnsiTheme="minorHAnsi" w:cstheme="minorHAnsi"/>
                <w:sz w:val="18"/>
                <w:szCs w:val="16"/>
              </w:rPr>
              <w:t>eading books that are structured in different ways and r</w:t>
            </w:r>
            <w:r w:rsidR="00B018EF">
              <w:rPr>
                <w:rFonts w:asciiTheme="minorHAnsi" w:hAnsiTheme="minorHAnsi" w:cstheme="minorHAnsi"/>
                <w:sz w:val="18"/>
                <w:szCs w:val="16"/>
              </w:rPr>
              <w:t>eading for a range of purposes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627775" w:rsidRDefault="00096300" w:rsidP="00B018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3E583D" w:rsidRPr="00627775">
              <w:rPr>
                <w:rFonts w:asciiTheme="minorHAnsi" w:hAnsiTheme="minorHAnsi" w:cstheme="minorHAnsi"/>
                <w:sz w:val="18"/>
                <w:szCs w:val="16"/>
              </w:rPr>
              <w:t>ncreasing their familiarity with a wide range of books, including fairy stories, myths and legends, and</w:t>
            </w:r>
            <w:r w:rsidR="00B018EF">
              <w:rPr>
                <w:rFonts w:asciiTheme="minorHAnsi" w:hAnsiTheme="minorHAnsi" w:cstheme="minorHAnsi"/>
                <w:sz w:val="18"/>
                <w:szCs w:val="16"/>
              </w:rPr>
              <w:t xml:space="preserve"> retelling some of these orally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627775" w:rsidRDefault="00096300" w:rsidP="00B018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Id</w:t>
            </w:r>
            <w:r w:rsidR="003E583D" w:rsidRPr="00627775">
              <w:rPr>
                <w:rFonts w:asciiTheme="minorHAnsi" w:hAnsiTheme="minorHAnsi" w:cstheme="minorHAnsi"/>
                <w:sz w:val="18"/>
                <w:szCs w:val="16"/>
              </w:rPr>
              <w:t>entifying and discussing themes and conventions in a wide range of books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096300" w:rsidRPr="00627775" w:rsidRDefault="00096300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E583D" w:rsidRPr="00627775" w:rsidRDefault="003E583D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b/>
                <w:sz w:val="18"/>
                <w:szCs w:val="16"/>
              </w:rPr>
              <w:t>Poetry and Performance</w:t>
            </w:r>
          </w:p>
          <w:p w:rsidR="003E583D" w:rsidRPr="00627775" w:rsidRDefault="00096300" w:rsidP="00B018E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Recognising some different forms of poetry (for example, free verse, narrative poetry)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3E583D" w:rsidRPr="00627775" w:rsidRDefault="003E583D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524B0C" w:rsidRPr="00627775" w:rsidRDefault="003E583D" w:rsidP="00B018EF">
            <w:pPr>
              <w:pStyle w:val="NormalWeb"/>
              <w:spacing w:before="0" w:beforeAutospacing="0" w:after="0" w:afterAutospacing="0"/>
              <w:ind w:left="170"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b/>
                <w:sz w:val="18"/>
                <w:szCs w:val="16"/>
              </w:rPr>
              <w:t>Non-Fiction</w:t>
            </w:r>
          </w:p>
          <w:p w:rsidR="00524B0C" w:rsidRPr="00627775" w:rsidRDefault="00096300" w:rsidP="00B018E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170" w:hanging="11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R</w:t>
            </w:r>
            <w:r w:rsidR="00524B0C" w:rsidRPr="00627775">
              <w:rPr>
                <w:rFonts w:asciiTheme="minorHAnsi" w:hAnsiTheme="minorHAnsi" w:cstheme="minorHAnsi"/>
                <w:sz w:val="18"/>
                <w:szCs w:val="16"/>
              </w:rPr>
              <w:t>etriev</w:t>
            </w:r>
            <w:r w:rsidRPr="00627775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524B0C" w:rsidRPr="00627775">
              <w:rPr>
                <w:rFonts w:asciiTheme="minorHAnsi" w:hAnsiTheme="minorHAnsi" w:cstheme="minorHAnsi"/>
                <w:sz w:val="18"/>
                <w:szCs w:val="16"/>
              </w:rPr>
              <w:t xml:space="preserve"> and reco</w:t>
            </w:r>
            <w:r w:rsidR="00B018EF">
              <w:rPr>
                <w:rFonts w:asciiTheme="minorHAnsi" w:hAnsiTheme="minorHAnsi" w:cstheme="minorHAnsi"/>
                <w:sz w:val="18"/>
                <w:szCs w:val="16"/>
              </w:rPr>
              <w:t>rd information from non-fiction</w:t>
            </w:r>
            <w:r w:rsidR="00C07AD4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524B0C" w:rsidRPr="00627775" w:rsidRDefault="00524B0C" w:rsidP="00C274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  <w:bookmarkEnd w:id="1"/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4496" w:type="dxa"/>
          </w:tcPr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Word Reading</w:t>
            </w:r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Apply their growing knowledge of root words, prefixes and suffixes (etymology and morphology) as listed in English Appendix 1, to read aloud and to</w:t>
            </w:r>
            <w:r w:rsidR="00B018EF">
              <w:rPr>
                <w:rFonts w:cstheme="minorHAnsi"/>
                <w:sz w:val="18"/>
                <w:szCs w:val="16"/>
              </w:rPr>
              <w:t xml:space="preserve"> understand new words they meet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25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Read further exception words, noting the unusual correspondences between spelling and sound, an</w:t>
            </w:r>
            <w:r w:rsidR="00B018EF">
              <w:rPr>
                <w:rFonts w:cstheme="minorHAnsi"/>
                <w:sz w:val="18"/>
                <w:szCs w:val="16"/>
              </w:rPr>
              <w:t>d where these occur in the word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627775" w:rsidRDefault="00096300" w:rsidP="00C2749B">
            <w:pPr>
              <w:pStyle w:val="ListParagraph"/>
              <w:ind w:left="176"/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Fluency</w:t>
            </w:r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Read aloud and perform poems and playscripts, showing understanding through into</w:t>
            </w:r>
            <w:r w:rsidR="00B018EF">
              <w:rPr>
                <w:rFonts w:cstheme="minorHAnsi"/>
                <w:sz w:val="18"/>
                <w:szCs w:val="16"/>
              </w:rPr>
              <w:t>nation, tone, volume and action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C2749B">
            <w:pPr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pStyle w:val="ListParagraph"/>
              <w:ind w:left="176"/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975" w:type="dxa"/>
          </w:tcPr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Language Comprehension</w:t>
            </w:r>
          </w:p>
          <w:p w:rsidR="00524B0C" w:rsidRPr="00627775" w:rsidRDefault="00524B0C" w:rsidP="00933BB4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 xml:space="preserve">Use dictionaries to check the meaning of words that </w:t>
            </w:r>
            <w:r w:rsidR="00B018EF">
              <w:rPr>
                <w:rFonts w:cstheme="minorHAnsi"/>
                <w:sz w:val="18"/>
                <w:szCs w:val="16"/>
              </w:rPr>
              <w:t>they have read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933BB4" w:rsidRDefault="00524B0C" w:rsidP="00933BB4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933BB4">
              <w:rPr>
                <w:rFonts w:cstheme="minorHAnsi"/>
                <w:sz w:val="18"/>
                <w:szCs w:val="16"/>
              </w:rPr>
              <w:t>Understand what they read, in books they can read independently by:</w:t>
            </w:r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Discussing words and phrases that capture the re</w:t>
            </w:r>
            <w:r w:rsidR="00B018EF">
              <w:rPr>
                <w:rFonts w:cstheme="minorHAnsi"/>
                <w:sz w:val="18"/>
                <w:szCs w:val="16"/>
              </w:rPr>
              <w:t>ader’s interest and imagination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 xml:space="preserve">Discussing and explaining </w:t>
            </w:r>
            <w:r w:rsidR="00B018EF">
              <w:rPr>
                <w:rFonts w:cstheme="minorHAnsi"/>
                <w:sz w:val="18"/>
                <w:szCs w:val="16"/>
              </w:rPr>
              <w:t>the meaning of words in context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  <w:bookmarkStart w:id="2" w:name="_GoBack"/>
            <w:bookmarkEnd w:id="2"/>
          </w:p>
          <w:p w:rsidR="00524B0C" w:rsidRPr="00627775" w:rsidRDefault="00524B0C" w:rsidP="00B018E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Identifying how language, structure and pre</w:t>
            </w:r>
            <w:r w:rsidR="00B018EF">
              <w:rPr>
                <w:rFonts w:cstheme="minorHAnsi"/>
                <w:sz w:val="18"/>
                <w:szCs w:val="16"/>
              </w:rPr>
              <w:t>sentation contribute to meaning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Understanding</w:t>
            </w:r>
          </w:p>
          <w:p w:rsidR="00524B0C" w:rsidRPr="00627775" w:rsidRDefault="00524B0C" w:rsidP="00933BB4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Check</w:t>
            </w:r>
            <w:r w:rsidR="00096300" w:rsidRPr="00627775">
              <w:rPr>
                <w:rFonts w:cstheme="minorHAnsi"/>
                <w:sz w:val="18"/>
                <w:szCs w:val="16"/>
              </w:rPr>
              <w:t>ing</w:t>
            </w:r>
            <w:r w:rsidRPr="00627775">
              <w:rPr>
                <w:rFonts w:cstheme="minorHAnsi"/>
                <w:sz w:val="18"/>
                <w:szCs w:val="16"/>
              </w:rPr>
              <w:t xml:space="preserve"> that the text makes sense to them, discussing their understanding and explaining </w:t>
            </w:r>
            <w:r w:rsidR="00B018EF">
              <w:rPr>
                <w:rFonts w:cstheme="minorHAnsi"/>
                <w:sz w:val="18"/>
                <w:szCs w:val="16"/>
              </w:rPr>
              <w:t>the meaning of words in context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933BB4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Ask</w:t>
            </w:r>
            <w:r w:rsidR="00096300" w:rsidRPr="00627775">
              <w:rPr>
                <w:rFonts w:cstheme="minorHAnsi"/>
                <w:sz w:val="18"/>
                <w:szCs w:val="16"/>
              </w:rPr>
              <w:t>ing</w:t>
            </w:r>
            <w:r w:rsidRPr="00627775">
              <w:rPr>
                <w:rFonts w:cstheme="minorHAnsi"/>
                <w:sz w:val="18"/>
                <w:szCs w:val="16"/>
              </w:rPr>
              <w:t xml:space="preserve"> questions to improv</w:t>
            </w:r>
            <w:r w:rsidR="00B018EF">
              <w:rPr>
                <w:rFonts w:cstheme="minorHAnsi"/>
                <w:sz w:val="18"/>
                <w:szCs w:val="16"/>
              </w:rPr>
              <w:t>e their understanding of a text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524B0C" w:rsidRPr="00627775" w:rsidRDefault="00524B0C" w:rsidP="00933BB4">
            <w:pPr>
              <w:pStyle w:val="ListParagraph"/>
              <w:numPr>
                <w:ilvl w:val="0"/>
                <w:numId w:val="31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Identify</w:t>
            </w:r>
            <w:r w:rsidR="00096300" w:rsidRPr="00627775">
              <w:rPr>
                <w:rFonts w:cstheme="minorHAnsi"/>
                <w:sz w:val="18"/>
                <w:szCs w:val="16"/>
              </w:rPr>
              <w:t>ing</w:t>
            </w:r>
            <w:r w:rsidRPr="00627775">
              <w:rPr>
                <w:rFonts w:cstheme="minorHAnsi"/>
                <w:sz w:val="18"/>
                <w:szCs w:val="16"/>
              </w:rPr>
              <w:t xml:space="preserve"> main ideas drawn from more than one p</w:t>
            </w:r>
            <w:r w:rsidR="00B018EF">
              <w:rPr>
                <w:rFonts w:cstheme="minorHAnsi"/>
                <w:sz w:val="18"/>
                <w:szCs w:val="16"/>
              </w:rPr>
              <w:t>aragraph and summarising these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627775" w:rsidRDefault="00096300" w:rsidP="00C2749B">
            <w:pPr>
              <w:pStyle w:val="ListParagraph"/>
              <w:ind w:left="130"/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Discussing Reading</w:t>
            </w:r>
            <w:r w:rsidRPr="00627775">
              <w:rPr>
                <w:rFonts w:cstheme="minorHAnsi"/>
                <w:b/>
                <w:sz w:val="18"/>
                <w:szCs w:val="16"/>
              </w:rPr>
              <w:tab/>
            </w:r>
          </w:p>
          <w:p w:rsidR="00524B0C" w:rsidRPr="00627775" w:rsidRDefault="00524B0C" w:rsidP="00933BB4">
            <w:pPr>
              <w:pStyle w:val="ListParagraph"/>
              <w:numPr>
                <w:ilvl w:val="0"/>
                <w:numId w:val="32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Participate in discussion about both books that are read to them and those they can read for themselves, taking turns and listening to what others say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  <w:r w:rsidRPr="00627775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096300" w:rsidRPr="00627775" w:rsidRDefault="00096300" w:rsidP="00C2749B">
            <w:pPr>
              <w:pStyle w:val="ListParagraph"/>
              <w:ind w:left="130"/>
              <w:rPr>
                <w:rFonts w:cstheme="minorHAnsi"/>
                <w:sz w:val="18"/>
                <w:szCs w:val="16"/>
              </w:rPr>
            </w:pPr>
          </w:p>
          <w:p w:rsidR="00096300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Prediction</w:t>
            </w:r>
          </w:p>
          <w:p w:rsidR="00524B0C" w:rsidRPr="00627775" w:rsidRDefault="00096300" w:rsidP="00B018EF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P</w:t>
            </w:r>
            <w:r w:rsidR="00524B0C" w:rsidRPr="00627775">
              <w:rPr>
                <w:rFonts w:cstheme="minorHAnsi"/>
                <w:sz w:val="18"/>
                <w:szCs w:val="16"/>
              </w:rPr>
              <w:t xml:space="preserve">redicting what might happen </w:t>
            </w:r>
            <w:r w:rsidR="00B018EF">
              <w:rPr>
                <w:rFonts w:cstheme="minorHAnsi"/>
                <w:sz w:val="18"/>
                <w:szCs w:val="16"/>
              </w:rPr>
              <w:t>from details stated and implied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096300" w:rsidRPr="00627775" w:rsidRDefault="00096300" w:rsidP="00C2749B">
            <w:pPr>
              <w:rPr>
                <w:rFonts w:cstheme="minorHAnsi"/>
                <w:sz w:val="18"/>
                <w:szCs w:val="16"/>
              </w:rPr>
            </w:pPr>
          </w:p>
          <w:p w:rsidR="00524B0C" w:rsidRPr="00627775" w:rsidRDefault="00524B0C" w:rsidP="00C2749B">
            <w:pPr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b/>
                <w:sz w:val="18"/>
                <w:szCs w:val="16"/>
              </w:rPr>
              <w:t>Inference</w:t>
            </w:r>
          </w:p>
          <w:p w:rsidR="00524B0C" w:rsidRPr="00627775" w:rsidRDefault="00096300" w:rsidP="00B018EF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b/>
                <w:sz w:val="18"/>
                <w:szCs w:val="16"/>
              </w:rPr>
            </w:pPr>
            <w:r w:rsidRPr="00627775">
              <w:rPr>
                <w:rFonts w:cstheme="minorHAnsi"/>
                <w:sz w:val="18"/>
                <w:szCs w:val="16"/>
              </w:rPr>
              <w:t>D</w:t>
            </w:r>
            <w:r w:rsidR="00524B0C" w:rsidRPr="00627775">
              <w:rPr>
                <w:rFonts w:cstheme="minorHAnsi"/>
                <w:sz w:val="18"/>
                <w:szCs w:val="16"/>
              </w:rPr>
              <w:t>rawing inferences such as inferring characters' feelings, thoughts and motives from their actions, and justi</w:t>
            </w:r>
            <w:r w:rsidR="00B018EF">
              <w:rPr>
                <w:rFonts w:cstheme="minorHAnsi"/>
                <w:sz w:val="18"/>
                <w:szCs w:val="16"/>
              </w:rPr>
              <w:t>fying inferences with evidence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</w:tc>
      </w:tr>
      <w:bookmarkEnd w:id="0"/>
    </w:tbl>
    <w:p w:rsidR="00F97144" w:rsidRDefault="00F97144"/>
    <w:tbl>
      <w:tblPr>
        <w:tblStyle w:val="TableGrid"/>
        <w:tblpPr w:leftFromText="180" w:rightFromText="180" w:vertAnchor="page" w:horzAnchor="margin" w:tblpY="1369"/>
        <w:tblW w:w="13887" w:type="dxa"/>
        <w:tblLook w:val="04A0" w:firstRow="1" w:lastRow="0" w:firstColumn="1" w:lastColumn="0" w:noHBand="0" w:noVBand="1"/>
      </w:tblPr>
      <w:tblGrid>
        <w:gridCol w:w="3685"/>
        <w:gridCol w:w="2268"/>
        <w:gridCol w:w="3398"/>
        <w:gridCol w:w="2268"/>
        <w:gridCol w:w="2268"/>
      </w:tblGrid>
      <w:tr w:rsidR="00627775" w:rsidRPr="00627775" w:rsidTr="00627775">
        <w:tc>
          <w:tcPr>
            <w:tcW w:w="3685" w:type="dxa"/>
          </w:tcPr>
          <w:p w:rsidR="00C2749B" w:rsidRPr="00627775" w:rsidRDefault="00C2749B" w:rsidP="00131D00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lastRenderedPageBreak/>
              <w:t>Composition: planning, drafting, evaluating, editing and proof-reading</w:t>
            </w:r>
          </w:p>
        </w:tc>
        <w:tc>
          <w:tcPr>
            <w:tcW w:w="2268" w:type="dxa"/>
          </w:tcPr>
          <w:p w:rsidR="00C2749B" w:rsidRPr="00627775" w:rsidRDefault="00C2749B" w:rsidP="00131D00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Composition: structuring and organising text</w:t>
            </w:r>
          </w:p>
        </w:tc>
        <w:tc>
          <w:tcPr>
            <w:tcW w:w="3398" w:type="dxa"/>
          </w:tcPr>
          <w:p w:rsidR="00C2749B" w:rsidRPr="00627775" w:rsidRDefault="00C2749B" w:rsidP="00131D00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Composition: applying vocabulary, grammar and punctuation</w:t>
            </w:r>
          </w:p>
        </w:tc>
        <w:tc>
          <w:tcPr>
            <w:tcW w:w="2268" w:type="dxa"/>
          </w:tcPr>
          <w:p w:rsidR="00C2749B" w:rsidRPr="00627775" w:rsidRDefault="00C2749B" w:rsidP="00131D00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Transcription: spelling</w:t>
            </w:r>
          </w:p>
        </w:tc>
        <w:tc>
          <w:tcPr>
            <w:tcW w:w="2268" w:type="dxa"/>
          </w:tcPr>
          <w:p w:rsidR="00C2749B" w:rsidRPr="00627775" w:rsidRDefault="00C2749B" w:rsidP="00131D00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627775">
              <w:rPr>
                <w:rFonts w:cstheme="minorHAnsi"/>
                <w:b/>
                <w:sz w:val="20"/>
                <w:szCs w:val="20"/>
              </w:rPr>
              <w:t>Transcription: handwriting</w:t>
            </w:r>
          </w:p>
        </w:tc>
      </w:tr>
      <w:tr w:rsidR="00627775" w:rsidRPr="00627775" w:rsidTr="00627775">
        <w:trPr>
          <w:trHeight w:val="7684"/>
        </w:trPr>
        <w:tc>
          <w:tcPr>
            <w:tcW w:w="3685" w:type="dxa"/>
          </w:tcPr>
          <w:p w:rsidR="00C2749B" w:rsidRPr="00627775" w:rsidRDefault="00E01A79" w:rsidP="00E01A79">
            <w:pPr>
              <w:ind w:left="17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P</w:t>
            </w:r>
            <w:r w:rsidR="00C2749B" w:rsidRPr="00627775">
              <w:rPr>
                <w:rFonts w:cstheme="minorHAnsi"/>
                <w:b/>
                <w:sz w:val="18"/>
                <w:szCs w:val="16"/>
              </w:rPr>
              <w:t>lan writing by: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="00C2749B" w:rsidRPr="00131D00">
              <w:rPr>
                <w:rFonts w:cstheme="minorHAnsi"/>
                <w:sz w:val="18"/>
                <w:szCs w:val="16"/>
              </w:rPr>
              <w:t>iscussing models of writing similar to that which they are planning to write in order to understand and learn from its structure, vocabulary and grammar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="00C2749B" w:rsidRPr="00131D00">
              <w:rPr>
                <w:rFonts w:cstheme="minorHAnsi"/>
                <w:sz w:val="18"/>
                <w:szCs w:val="16"/>
              </w:rPr>
              <w:t>iscussing and recording ideas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C2749B" w:rsidRPr="00627775" w:rsidRDefault="00C2749B" w:rsidP="00E01A79">
            <w:pPr>
              <w:ind w:left="170"/>
              <w:rPr>
                <w:rFonts w:cstheme="minorHAnsi"/>
                <w:sz w:val="18"/>
                <w:szCs w:val="16"/>
              </w:rPr>
            </w:pPr>
          </w:p>
          <w:p w:rsidR="00C2749B" w:rsidRPr="00627775" w:rsidRDefault="00E01A79" w:rsidP="00E01A79">
            <w:pPr>
              <w:ind w:left="17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D</w:t>
            </w:r>
            <w:r w:rsidR="00C2749B" w:rsidRPr="00627775">
              <w:rPr>
                <w:rFonts w:cstheme="minorHAnsi"/>
                <w:b/>
                <w:sz w:val="18"/>
                <w:szCs w:val="16"/>
              </w:rPr>
              <w:t>raft and write by: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</w:t>
            </w:r>
            <w:r w:rsidR="00C2749B" w:rsidRPr="00131D00">
              <w:rPr>
                <w:rFonts w:cstheme="minorHAnsi"/>
                <w:sz w:val="18"/>
                <w:szCs w:val="16"/>
              </w:rPr>
              <w:t>omposing and rehearsing sentences orally (including dialogue), progressively building a varied and rich vocabulary and an increasing range of sentence structures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  <w:r w:rsidR="00C2749B" w:rsidRPr="00131D00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I</w:t>
            </w:r>
            <w:r w:rsidR="00C2749B" w:rsidRPr="00131D00">
              <w:rPr>
                <w:rFonts w:cstheme="minorHAnsi"/>
                <w:sz w:val="18"/>
                <w:szCs w:val="16"/>
              </w:rPr>
              <w:t>n narratives, creating settings, characters and plot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C2749B" w:rsidRPr="00627775" w:rsidRDefault="00C2749B" w:rsidP="00E01A79">
            <w:pPr>
              <w:ind w:left="170"/>
              <w:rPr>
                <w:rFonts w:cstheme="minorHAnsi"/>
                <w:sz w:val="18"/>
                <w:szCs w:val="16"/>
              </w:rPr>
            </w:pPr>
          </w:p>
          <w:p w:rsidR="00C2749B" w:rsidRPr="00627775" w:rsidRDefault="00E01A79" w:rsidP="00E01A79">
            <w:pPr>
              <w:ind w:left="17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E</w:t>
            </w:r>
            <w:r w:rsidR="00C2749B" w:rsidRPr="00627775">
              <w:rPr>
                <w:rFonts w:cstheme="minorHAnsi"/>
                <w:b/>
                <w:sz w:val="18"/>
                <w:szCs w:val="16"/>
              </w:rPr>
              <w:t>valuate and edit by: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A</w:t>
            </w:r>
            <w:r w:rsidR="00C2749B" w:rsidRPr="00131D00">
              <w:rPr>
                <w:rFonts w:cstheme="minorHAnsi"/>
                <w:sz w:val="18"/>
                <w:szCs w:val="16"/>
              </w:rPr>
              <w:t>ssessing the effectiveness of their own and others’ writing and suggesting improvements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C2749B" w:rsidRPr="00131D00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P</w:t>
            </w:r>
            <w:r w:rsidR="00C2749B" w:rsidRPr="00131D00">
              <w:rPr>
                <w:rFonts w:cstheme="minorHAnsi"/>
                <w:sz w:val="18"/>
                <w:szCs w:val="16"/>
              </w:rPr>
              <w:t>roposing changes to grammar and vocabulary to improve consistency, including the accurate use of pronouns in sentences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  <w:p w:rsidR="00C2749B" w:rsidRPr="00627775" w:rsidRDefault="00C2749B" w:rsidP="00C2749B">
            <w:pPr>
              <w:rPr>
                <w:rFonts w:cstheme="minorHAnsi"/>
                <w:sz w:val="18"/>
                <w:szCs w:val="16"/>
              </w:rPr>
            </w:pPr>
          </w:p>
          <w:p w:rsidR="00C2749B" w:rsidRPr="00627775" w:rsidRDefault="00E01A79" w:rsidP="00E01A79">
            <w:pPr>
              <w:ind w:left="113" w:firstLine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P</w:t>
            </w:r>
            <w:r w:rsidR="00C2749B" w:rsidRPr="00627775">
              <w:rPr>
                <w:rFonts w:cstheme="minorHAnsi"/>
                <w:b/>
                <w:sz w:val="18"/>
                <w:szCs w:val="16"/>
              </w:rPr>
              <w:t>roofread for spelling and punctuation errors</w:t>
            </w:r>
          </w:p>
          <w:p w:rsidR="00C2749B" w:rsidRPr="00627775" w:rsidRDefault="00C2749B" w:rsidP="00C2749B">
            <w:pPr>
              <w:rPr>
                <w:rFonts w:cstheme="minorHAnsi"/>
                <w:sz w:val="18"/>
                <w:szCs w:val="16"/>
              </w:rPr>
            </w:pPr>
          </w:p>
          <w:p w:rsidR="00E01A79" w:rsidRDefault="00E01A79" w:rsidP="00E01A79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R</w:t>
            </w:r>
            <w:r w:rsidR="00C2749B" w:rsidRPr="00627775">
              <w:rPr>
                <w:rFonts w:cstheme="minorHAnsi"/>
                <w:b/>
                <w:sz w:val="18"/>
                <w:szCs w:val="16"/>
              </w:rPr>
              <w:t>ead own writing aloud</w:t>
            </w:r>
            <w:r>
              <w:rPr>
                <w:rFonts w:cstheme="minorHAnsi"/>
                <w:b/>
                <w:sz w:val="18"/>
                <w:szCs w:val="16"/>
              </w:rPr>
              <w:t>:</w:t>
            </w:r>
          </w:p>
          <w:p w:rsidR="00C2749B" w:rsidRPr="00E01A79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6"/>
              </w:rPr>
              <w:t>T</w:t>
            </w:r>
            <w:r w:rsidR="00C2749B" w:rsidRPr="00E01A79">
              <w:rPr>
                <w:rFonts w:cstheme="minorHAnsi"/>
                <w:sz w:val="18"/>
                <w:szCs w:val="16"/>
              </w:rPr>
              <w:t>o a group or the whole class, using appropriate intonation and controlling the tone and volu</w:t>
            </w:r>
            <w:r w:rsidR="00B018EF">
              <w:rPr>
                <w:rFonts w:cstheme="minorHAnsi"/>
                <w:sz w:val="18"/>
                <w:szCs w:val="16"/>
              </w:rPr>
              <w:t>me so that the meaning is clear</w:t>
            </w:r>
            <w:r w:rsidR="00C07AD4">
              <w:rPr>
                <w:rFonts w:cstheme="minorHAnsi"/>
                <w:sz w:val="18"/>
                <w:szCs w:val="16"/>
              </w:rPr>
              <w:t>.</w:t>
            </w:r>
          </w:p>
        </w:tc>
        <w:tc>
          <w:tcPr>
            <w:tcW w:w="2268" w:type="dxa"/>
          </w:tcPr>
          <w:p w:rsidR="00C2749B" w:rsidRPr="00627775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>U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se paragraphs to organise ideas around a </w:t>
            </w:r>
            <w:r w:rsidR="00C50B6F" w:rsidRPr="00627775">
              <w:rPr>
                <w:rFonts w:eastAsia="Calibri" w:cstheme="minorHAnsi"/>
                <w:sz w:val="18"/>
                <w:szCs w:val="16"/>
                <w:lang w:val="en-US"/>
              </w:rPr>
              <w:t>theme.</w:t>
            </w:r>
          </w:p>
          <w:p w:rsidR="00C2749B" w:rsidRPr="00627775" w:rsidRDefault="00C2749B" w:rsidP="00E01A79">
            <w:pPr>
              <w:ind w:left="170"/>
              <w:rPr>
                <w:rFonts w:eastAsia="Calibri" w:cstheme="minorHAnsi"/>
                <w:sz w:val="18"/>
                <w:szCs w:val="16"/>
                <w:lang w:val="en-US"/>
              </w:rPr>
            </w:pP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>U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>se pronouns or alternative nouns</w:t>
            </w:r>
            <w:r w:rsidR="00C2749B" w:rsidRPr="00627775">
              <w:rPr>
                <w:rFonts w:eastAsia="Calibri" w:cstheme="minorHAnsi"/>
                <w:bCs/>
                <w:sz w:val="18"/>
                <w:szCs w:val="16"/>
                <w:lang w:val="en-US"/>
              </w:rPr>
              <w:t xml:space="preserve">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within and across </w:t>
            </w:r>
            <w:r w:rsidR="00C2749B" w:rsidRPr="00627775">
              <w:rPr>
                <w:rFonts w:eastAsia="Calibri" w:cstheme="minorHAnsi"/>
                <w:bCs/>
                <w:sz w:val="18"/>
                <w:szCs w:val="16"/>
                <w:lang w:val="en-US"/>
              </w:rPr>
              <w:t xml:space="preserve">sentences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>to aid cohesion and avoid repetition</w:t>
            </w:r>
            <w:r w:rsidR="00C07AD4">
              <w:rPr>
                <w:rFonts w:eastAsia="Calibri" w:cstheme="minorHAnsi"/>
                <w:sz w:val="18"/>
                <w:szCs w:val="16"/>
                <w:lang w:val="en-US"/>
              </w:rPr>
              <w:t>.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 </w:t>
            </w:r>
          </w:p>
          <w:p w:rsidR="00C2749B" w:rsidRPr="00627775" w:rsidRDefault="00C2749B" w:rsidP="00E01A79">
            <w:pPr>
              <w:pStyle w:val="ListParagraph"/>
              <w:ind w:left="170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6"/>
              </w:rPr>
              <w:t>U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>se conjunctions, adverbs and prepositions to express time and cause</w:t>
            </w:r>
            <w:r w:rsidR="00C07AD4">
              <w:rPr>
                <w:rFonts w:eastAsia="Calibri" w:cstheme="minorHAnsi"/>
                <w:bCs/>
                <w:color w:val="000000"/>
                <w:sz w:val="18"/>
                <w:szCs w:val="16"/>
              </w:rPr>
              <w:t>.</w:t>
            </w:r>
          </w:p>
          <w:p w:rsidR="00C2749B" w:rsidRPr="00627775" w:rsidRDefault="00C2749B" w:rsidP="00E01A79">
            <w:pPr>
              <w:ind w:left="170"/>
              <w:rPr>
                <w:rFonts w:eastAsia="Calibri" w:cstheme="minorHAnsi"/>
                <w:sz w:val="18"/>
                <w:szCs w:val="16"/>
                <w:lang w:val="en-US"/>
              </w:rPr>
            </w:pP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33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>O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rganise non-narrative work using simple organizational devices </w:t>
            </w:r>
            <w:r w:rsidR="004861CA" w:rsidRPr="00627775">
              <w:rPr>
                <w:rFonts w:eastAsia="Calibri" w:cstheme="minorHAnsi"/>
                <w:sz w:val="18"/>
                <w:szCs w:val="16"/>
                <w:lang w:val="en-US"/>
              </w:rPr>
              <w:t>e.g.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 headings and subheadings where appropriate</w:t>
            </w:r>
            <w:r w:rsidR="00C07AD4">
              <w:rPr>
                <w:rFonts w:eastAsia="Calibri" w:cstheme="minorHAnsi"/>
                <w:sz w:val="18"/>
                <w:szCs w:val="16"/>
                <w:lang w:val="en-US"/>
              </w:rPr>
              <w:t>.</w:t>
            </w:r>
          </w:p>
          <w:p w:rsidR="00C2749B" w:rsidRPr="00627775" w:rsidRDefault="00C2749B" w:rsidP="00C2749B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398" w:type="dxa"/>
          </w:tcPr>
          <w:p w:rsidR="00C2749B" w:rsidRPr="00627775" w:rsidRDefault="00E01A79" w:rsidP="00E01A79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6"/>
              </w:rPr>
              <w:t>U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se a wider range of </w:t>
            </w:r>
            <w:r w:rsidR="00C2749B"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conjunctions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>, including when, if, because, although to form complex sentences with more than one clause</w:t>
            </w:r>
            <w:r w:rsidR="00C07AD4">
              <w:rPr>
                <w:rFonts w:eastAsia="Calibri" w:cstheme="minorHAnsi"/>
                <w:bCs/>
                <w:color w:val="000000"/>
                <w:sz w:val="18"/>
                <w:szCs w:val="16"/>
              </w:rPr>
              <w:t>.</w:t>
            </w: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6"/>
              </w:rPr>
              <w:t>U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se the </w:t>
            </w:r>
            <w:r w:rsidR="00C2749B"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present perfect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 form of verbs in contrast to the past tense</w:t>
            </w:r>
            <w:r w:rsidR="00C07AD4">
              <w:rPr>
                <w:rFonts w:eastAsia="Calibri" w:cstheme="minorHAnsi"/>
                <w:bCs/>
                <w:color w:val="000000"/>
                <w:sz w:val="18"/>
                <w:szCs w:val="16"/>
              </w:rPr>
              <w:t>.</w:t>
            </w: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>U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se </w:t>
            </w:r>
            <w:r w:rsidR="00C2749B" w:rsidRPr="00131D00">
              <w:rPr>
                <w:rFonts w:eastAsia="Calibri" w:cstheme="minorHAnsi"/>
                <w:b/>
                <w:sz w:val="18"/>
                <w:szCs w:val="16"/>
                <w:lang w:val="en-US"/>
              </w:rPr>
              <w:t>Standard English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 forms for </w:t>
            </w:r>
            <w:r w:rsidR="00C2749B" w:rsidRPr="00627775">
              <w:rPr>
                <w:rFonts w:eastAsia="Calibri" w:cstheme="minorHAnsi"/>
                <w:bCs/>
                <w:sz w:val="18"/>
                <w:szCs w:val="16"/>
                <w:lang w:val="en-US"/>
              </w:rPr>
              <w:t>verb inflections</w:t>
            </w:r>
            <w:r w:rsidR="00C2749B" w:rsidRPr="00627775">
              <w:rPr>
                <w:rFonts w:eastAsia="Calibri" w:cstheme="minorHAnsi"/>
                <w:b/>
                <w:bCs/>
                <w:sz w:val="18"/>
                <w:szCs w:val="16"/>
                <w:lang w:val="en-US"/>
              </w:rPr>
              <w:t xml:space="preserve">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instead of local spoken forms [for example,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 xml:space="preserve">we were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instead of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>we was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, or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 xml:space="preserve">I did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instead of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>I done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>]</w:t>
            </w:r>
            <w:r w:rsidR="00C07AD4">
              <w:rPr>
                <w:rFonts w:eastAsia="Calibri" w:cstheme="minorHAnsi"/>
                <w:sz w:val="18"/>
                <w:szCs w:val="16"/>
                <w:lang w:val="en-US"/>
              </w:rPr>
              <w:t>.</w:t>
            </w:r>
          </w:p>
          <w:p w:rsidR="00C2749B" w:rsidRPr="00627775" w:rsidRDefault="00E01A79" w:rsidP="00E01A79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eastAsia="Calibri" w:cstheme="minorHAnsi"/>
                <w:sz w:val="18"/>
                <w:szCs w:val="16"/>
                <w:lang w:val="en-US"/>
              </w:rPr>
            </w:pPr>
            <w:r>
              <w:rPr>
                <w:rFonts w:eastAsia="Calibri" w:cstheme="minorHAnsi"/>
                <w:sz w:val="18"/>
                <w:szCs w:val="16"/>
                <w:lang w:val="en-US"/>
              </w:rPr>
              <w:t>I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nclude </w:t>
            </w:r>
            <w:r w:rsidR="00C2749B" w:rsidRPr="00131D00">
              <w:rPr>
                <w:rFonts w:eastAsia="Calibri" w:cstheme="minorHAnsi"/>
                <w:b/>
                <w:sz w:val="18"/>
                <w:szCs w:val="16"/>
                <w:lang w:val="en-US"/>
              </w:rPr>
              <w:t>expanded noun phrases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 by the addition of modifying adjectives, nouns and preposition phrases (e.g.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 xml:space="preserve">the teacher </w:t>
            </w:r>
            <w:r w:rsidR="00C2749B" w:rsidRPr="00627775">
              <w:rPr>
                <w:rFonts w:eastAsia="Calibri" w:cstheme="minorHAnsi"/>
                <w:sz w:val="18"/>
                <w:szCs w:val="16"/>
                <w:lang w:val="en-US"/>
              </w:rPr>
              <w:t xml:space="preserve">expanded to: </w:t>
            </w:r>
            <w:r w:rsidR="00C2749B" w:rsidRPr="00627775">
              <w:rPr>
                <w:rFonts w:eastAsia="Calibri" w:cstheme="minorHAnsi"/>
                <w:i/>
                <w:iCs/>
                <w:sz w:val="18"/>
                <w:szCs w:val="16"/>
                <w:lang w:val="en-US"/>
              </w:rPr>
              <w:t>the strict maths teacher with curly hair</w:t>
            </w:r>
            <w:r w:rsidR="00C07AD4">
              <w:rPr>
                <w:rFonts w:eastAsia="Calibri" w:cstheme="minorHAnsi"/>
                <w:sz w:val="18"/>
                <w:szCs w:val="16"/>
                <w:lang w:val="en-US"/>
              </w:rPr>
              <w:t>).</w:t>
            </w:r>
          </w:p>
          <w:p w:rsidR="00C2749B" w:rsidRPr="00627775" w:rsidRDefault="00E01A79" w:rsidP="00E01A79">
            <w:pPr>
              <w:pStyle w:val="NoSpacing"/>
              <w:numPr>
                <w:ilvl w:val="0"/>
                <w:numId w:val="14"/>
              </w:numPr>
              <w:ind w:left="170" w:hanging="113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  <w:lang w:val="en-US"/>
              </w:rPr>
              <w:t>U</w:t>
            </w:r>
            <w:r w:rsidR="00C2749B" w:rsidRPr="00627775">
              <w:rPr>
                <w:rFonts w:asciiTheme="minorHAnsi" w:hAnsiTheme="minorHAnsi" w:cstheme="minorHAnsi"/>
                <w:bCs/>
                <w:sz w:val="18"/>
                <w:szCs w:val="16"/>
                <w:lang w:val="en-US"/>
              </w:rPr>
              <w:t xml:space="preserve">se </w:t>
            </w:r>
            <w:r w:rsidR="00C2749B" w:rsidRPr="00131D00">
              <w:rPr>
                <w:rFonts w:asciiTheme="minorHAnsi" w:hAnsiTheme="minorHAnsi" w:cstheme="minorHAnsi"/>
                <w:b/>
                <w:bCs/>
                <w:sz w:val="18"/>
                <w:szCs w:val="16"/>
                <w:lang w:val="en-US"/>
              </w:rPr>
              <w:t>fronted adverbials</w:t>
            </w:r>
            <w:r w:rsidR="00C2749B" w:rsidRPr="00627775">
              <w:rPr>
                <w:rFonts w:asciiTheme="minorHAnsi" w:hAnsiTheme="minorHAnsi" w:cstheme="minorHAnsi"/>
                <w:bCs/>
                <w:sz w:val="18"/>
                <w:szCs w:val="16"/>
                <w:lang w:val="en-US"/>
              </w:rPr>
              <w:t xml:space="preserve"> to vary sentence structure</w:t>
            </w:r>
            <w:r w:rsidR="00C2749B" w:rsidRPr="00627775">
              <w:rPr>
                <w:rFonts w:asciiTheme="minorHAnsi" w:hAnsiTheme="minorHAnsi" w:cstheme="minorHAnsi"/>
                <w:b/>
                <w:bCs/>
                <w:sz w:val="18"/>
                <w:szCs w:val="16"/>
                <w:lang w:val="en-US"/>
              </w:rPr>
              <w:t xml:space="preserve"> </w:t>
            </w:r>
            <w:r w:rsidR="00C2749B" w:rsidRPr="00627775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[for example, </w:t>
            </w:r>
            <w:r w:rsidR="00C2749B" w:rsidRPr="00627775">
              <w:rPr>
                <w:rFonts w:asciiTheme="minorHAnsi" w:hAnsiTheme="minorHAnsi" w:cstheme="minorHAnsi"/>
                <w:i/>
                <w:iCs/>
                <w:sz w:val="18"/>
                <w:szCs w:val="16"/>
                <w:u w:val="single"/>
                <w:lang w:val="en-US"/>
              </w:rPr>
              <w:t>Later that day</w:t>
            </w:r>
            <w:r w:rsidR="00C2749B" w:rsidRPr="00627775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, </w:t>
            </w:r>
            <w:r w:rsidR="00C2749B" w:rsidRPr="00627775">
              <w:rPr>
                <w:rFonts w:asciiTheme="minorHAnsi" w:hAnsiTheme="minorHAnsi" w:cstheme="minorHAnsi"/>
                <w:i/>
                <w:iCs/>
                <w:sz w:val="18"/>
                <w:szCs w:val="16"/>
                <w:lang w:val="en-US"/>
              </w:rPr>
              <w:t>I heard the bad news.</w:t>
            </w:r>
            <w:r w:rsidR="00C07AD4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].</w:t>
            </w:r>
          </w:p>
          <w:p w:rsidR="00C2749B" w:rsidRPr="00131D00" w:rsidRDefault="00131D00" w:rsidP="00E01A79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 </w:t>
            </w:r>
            <w:r w:rsidR="00E01A79">
              <w:rPr>
                <w:rFonts w:eastAsia="Calibri" w:cstheme="minorHAnsi"/>
                <w:bCs/>
                <w:color w:val="000000"/>
                <w:sz w:val="18"/>
                <w:szCs w:val="16"/>
              </w:rPr>
              <w:t>U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se </w:t>
            </w:r>
            <w:r w:rsidR="00C2749B"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commas</w:t>
            </w:r>
            <w:r w:rsidR="00C2749B" w:rsidRPr="00627775">
              <w:rPr>
                <w:rFonts w:eastAsia="Calibri" w:cstheme="minorHAnsi"/>
                <w:bCs/>
                <w:color w:val="000000"/>
                <w:sz w:val="18"/>
                <w:szCs w:val="16"/>
              </w:rPr>
              <w:t xml:space="preserve"> after </w:t>
            </w:r>
            <w:r w:rsidR="00C2749B"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 xml:space="preserve">fronted </w:t>
            </w:r>
            <w:r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a</w:t>
            </w:r>
            <w:r w:rsidR="00C2749B" w:rsidRPr="00131D00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dverbials</w:t>
            </w:r>
            <w:r w:rsidR="00C07AD4">
              <w:rPr>
                <w:rFonts w:eastAsia="Calibri" w:cstheme="minorHAnsi"/>
                <w:b/>
                <w:bCs/>
                <w:color w:val="000000"/>
                <w:sz w:val="18"/>
                <w:szCs w:val="16"/>
              </w:rPr>
              <w:t>.</w:t>
            </w:r>
          </w:p>
          <w:p w:rsidR="00C2749B" w:rsidRPr="00627775" w:rsidRDefault="00E01A79" w:rsidP="00E01A79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</w:t>
            </w:r>
            <w:r w:rsidR="00C2749B" w:rsidRPr="00627775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unctuate </w:t>
            </w:r>
            <w:r w:rsidR="00C2749B" w:rsidRPr="00131D00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direct speech</w:t>
            </w:r>
            <w:r w:rsidR="00C2749B" w:rsidRPr="00627775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accurately, including inverted commas and other punctuation</w:t>
            </w:r>
            <w:r w:rsidR="00C2749B" w:rsidRPr="00627775">
              <w:rPr>
                <w:rFonts w:asciiTheme="minorHAnsi" w:hAnsiTheme="minorHAnsi" w:cstheme="minorHAnsi"/>
                <w:b/>
                <w:bCs/>
                <w:sz w:val="18"/>
                <w:szCs w:val="16"/>
                <w:lang w:val="en-US"/>
              </w:rPr>
              <w:t xml:space="preserve"> </w:t>
            </w:r>
            <w:r w:rsidR="00C2749B" w:rsidRPr="00627775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[for example, a comma after the reporting clause; end punctuation within inverted commas: </w:t>
            </w:r>
            <w:r w:rsidR="00C2749B" w:rsidRPr="00627775">
              <w:rPr>
                <w:rFonts w:asciiTheme="minorHAnsi" w:hAnsiTheme="minorHAnsi" w:cstheme="minorHAnsi"/>
                <w:i/>
                <w:iCs/>
                <w:sz w:val="18"/>
                <w:szCs w:val="16"/>
                <w:lang w:val="en-US"/>
              </w:rPr>
              <w:t>The conductor shouted, “Sit down!”</w:t>
            </w:r>
            <w:r w:rsidR="00C07AD4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].</w:t>
            </w:r>
          </w:p>
          <w:p w:rsidR="00C2749B" w:rsidRPr="00627775" w:rsidRDefault="00E01A79" w:rsidP="00E01A79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R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ecognise when </w:t>
            </w:r>
            <w:r w:rsidR="00C2749B" w:rsidRPr="00131D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possessive apostrophe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 is needed and place it accurately in words with regular plurals [for example, girls’, boys’] and in words with irregular pl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urals [for example, children’s].</w:t>
            </w:r>
          </w:p>
        </w:tc>
        <w:tc>
          <w:tcPr>
            <w:tcW w:w="2268" w:type="dxa"/>
          </w:tcPr>
          <w:p w:rsidR="00152A46" w:rsidRPr="007E558D" w:rsidRDefault="00152A46" w:rsidP="00152A46">
            <w:pPr>
              <w:ind w:left="0" w:firstLine="0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7E558D">
              <w:rPr>
                <w:rFonts w:ascii="Calibri" w:hAnsi="Calibri" w:cs="Calibri"/>
                <w:b/>
                <w:i/>
                <w:sz w:val="18"/>
                <w:szCs w:val="16"/>
              </w:rPr>
              <w:t>Follow Spelling requ</w:t>
            </w:r>
            <w:r>
              <w:rPr>
                <w:rFonts w:ascii="Calibri" w:hAnsi="Calibri" w:cs="Calibri"/>
                <w:b/>
                <w:i/>
                <w:sz w:val="18"/>
                <w:szCs w:val="16"/>
              </w:rPr>
              <w:t>irements from Appendix 1 pg49-55</w:t>
            </w:r>
          </w:p>
          <w:p w:rsidR="00152A46" w:rsidRDefault="00152A46" w:rsidP="00152A46">
            <w:pPr>
              <w:pStyle w:val="NoSpacing"/>
              <w:ind w:left="0" w:firstLine="0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  <w:p w:rsidR="00C2749B" w:rsidRPr="00627775" w:rsidRDefault="00E01A79" w:rsidP="00B53975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S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pell accurately some prefixes and suffixes </w:t>
            </w:r>
            <w:r w:rsidR="001E2CF1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(Appendix 1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).</w:t>
            </w:r>
          </w:p>
          <w:p w:rsidR="00C2749B" w:rsidRPr="00627775" w:rsidRDefault="00C2749B" w:rsidP="00B53975">
            <w:pPr>
              <w:pStyle w:val="NoSpacing"/>
              <w:ind w:left="170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  <w:p w:rsidR="00C2749B" w:rsidRPr="00627775" w:rsidRDefault="00E01A79" w:rsidP="00B53975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S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pell common homophones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 (Appendix 1.</w:t>
            </w:r>
          </w:p>
          <w:p w:rsidR="00C2749B" w:rsidRPr="00627775" w:rsidRDefault="00C2749B" w:rsidP="00B53975">
            <w:pPr>
              <w:pStyle w:val="NoSpacing"/>
              <w:ind w:left="170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  <w:p w:rsidR="00C2749B" w:rsidRDefault="00E01A79" w:rsidP="00B53975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S</w:t>
            </w:r>
            <w:r w:rsidR="00C2749B" w:rsidRPr="00131D00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pell words that are often misspelt </w:t>
            </w:r>
            <w:r w:rsidR="00131D00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(Word List)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.</w:t>
            </w:r>
          </w:p>
          <w:p w:rsidR="00131D00" w:rsidRPr="00131D00" w:rsidRDefault="00131D00" w:rsidP="00B53975">
            <w:pPr>
              <w:pStyle w:val="NoSpacing"/>
              <w:ind w:left="170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  <w:p w:rsidR="00C2749B" w:rsidRPr="00627775" w:rsidRDefault="001E2CF1" w:rsidP="00B53975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U</w:t>
            </w:r>
            <w:r w:rsidR="004861CA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se the first 2 or 3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 xml:space="preserve"> letters of a word to check its spelling in a dictionary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.</w:t>
            </w:r>
          </w:p>
          <w:p w:rsidR="00C2749B" w:rsidRPr="00627775" w:rsidRDefault="00C2749B" w:rsidP="00B53975">
            <w:pPr>
              <w:pStyle w:val="NoSpacing"/>
              <w:ind w:left="170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  <w:p w:rsidR="00C2749B" w:rsidRPr="00131D00" w:rsidRDefault="001E2CF1" w:rsidP="00B53975">
            <w:pPr>
              <w:pStyle w:val="NoSpacing"/>
              <w:numPr>
                <w:ilvl w:val="0"/>
                <w:numId w:val="12"/>
              </w:numPr>
              <w:ind w:left="170" w:hanging="11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W</w:t>
            </w:r>
            <w:r w:rsidR="004861CA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r</w:t>
            </w:r>
            <w:r w:rsidR="00C2749B" w:rsidRPr="00627775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ite from memory simple sentences, dictated by the teacher, that include word</w:t>
            </w:r>
            <w:r w:rsidR="00B018EF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s and punctuation taught so far</w:t>
            </w:r>
            <w:r w:rsidR="00C07AD4"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  <w:t>.</w:t>
            </w:r>
          </w:p>
          <w:p w:rsidR="00131D00" w:rsidRDefault="00131D00" w:rsidP="00131D00">
            <w:pPr>
              <w:pStyle w:val="ListParagraph"/>
              <w:rPr>
                <w:rFonts w:cstheme="minorHAnsi"/>
                <w:sz w:val="18"/>
              </w:rPr>
            </w:pPr>
          </w:p>
          <w:p w:rsidR="00131D00" w:rsidRPr="00D12DF0" w:rsidRDefault="00131D00" w:rsidP="00131D00">
            <w:pPr>
              <w:pStyle w:val="NoSpacing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131D00" w:rsidRPr="00627775" w:rsidRDefault="00131D00" w:rsidP="00131D00">
            <w:pPr>
              <w:pStyle w:val="NoSpacing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C2749B" w:rsidRPr="00131D00" w:rsidRDefault="00B53975" w:rsidP="00B53975">
            <w:pPr>
              <w:pStyle w:val="ListParagraph"/>
              <w:numPr>
                <w:ilvl w:val="0"/>
                <w:numId w:val="42"/>
              </w:numPr>
              <w:ind w:left="170" w:hanging="11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</w:t>
            </w:r>
            <w:r w:rsidR="00C2749B" w:rsidRPr="00131D00">
              <w:rPr>
                <w:rFonts w:cstheme="minorHAnsi"/>
                <w:sz w:val="18"/>
              </w:rPr>
              <w:t>se the diagonal and horizontal strokes that are needed to join letters and understand which letters, when adjacent to one another, are best left unjoined</w:t>
            </w:r>
            <w:r w:rsidR="00C07AD4">
              <w:rPr>
                <w:rFonts w:cstheme="minorHAnsi"/>
                <w:sz w:val="18"/>
              </w:rPr>
              <w:t>.</w:t>
            </w:r>
          </w:p>
          <w:p w:rsidR="00C2749B" w:rsidRPr="00627775" w:rsidRDefault="00C2749B" w:rsidP="00B53975">
            <w:pPr>
              <w:ind w:left="170"/>
              <w:rPr>
                <w:rFonts w:cstheme="minorHAnsi"/>
                <w:sz w:val="18"/>
              </w:rPr>
            </w:pPr>
          </w:p>
          <w:p w:rsidR="00C2749B" w:rsidRPr="00131D00" w:rsidRDefault="00B53975" w:rsidP="00B53975">
            <w:pPr>
              <w:pStyle w:val="ListParagraph"/>
              <w:numPr>
                <w:ilvl w:val="0"/>
                <w:numId w:val="42"/>
              </w:numPr>
              <w:ind w:left="170" w:hanging="11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</w:t>
            </w:r>
            <w:r w:rsidR="00C2749B" w:rsidRPr="00131D00">
              <w:rPr>
                <w:rFonts w:cstheme="minorHAnsi"/>
                <w:sz w:val="18"/>
              </w:rPr>
              <w:t xml:space="preserve">ncrease the legibility, consistency and quality of their handwriting [for example, by ensuring that the downstrokes of letters are parallel and equidistant; that lines of writing are spaced sufficiently so that the ascenders and descenders of letters do not touch] This is not always maintained </w:t>
            </w:r>
            <w:r w:rsidR="00B018EF">
              <w:rPr>
                <w:rFonts w:cstheme="minorHAnsi"/>
                <w:sz w:val="18"/>
              </w:rPr>
              <w:t>when writing at efficient speed</w:t>
            </w:r>
            <w:r w:rsidR="00C07AD4">
              <w:rPr>
                <w:rFonts w:cstheme="minorHAnsi"/>
                <w:sz w:val="18"/>
              </w:rPr>
              <w:t>.</w:t>
            </w:r>
          </w:p>
        </w:tc>
      </w:tr>
    </w:tbl>
    <w:p w:rsidR="003E583D" w:rsidRPr="003E583D" w:rsidRDefault="003E583D" w:rsidP="00627775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sectPr w:rsidR="003E583D" w:rsidRPr="003E583D" w:rsidSect="0006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64" w:rsidRDefault="005C5364" w:rsidP="000641FD">
      <w:r>
        <w:separator/>
      </w:r>
    </w:p>
  </w:endnote>
  <w:endnote w:type="continuationSeparator" w:id="0">
    <w:p w:rsidR="005C5364" w:rsidRDefault="005C5364" w:rsidP="000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F5" w:rsidRDefault="0021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F5" w:rsidRDefault="00213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F5" w:rsidRDefault="0021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64" w:rsidRDefault="005C5364" w:rsidP="000641FD">
      <w:r>
        <w:separator/>
      </w:r>
    </w:p>
  </w:footnote>
  <w:footnote w:type="continuationSeparator" w:id="0">
    <w:p w:rsidR="005C5364" w:rsidRDefault="005C5364" w:rsidP="0006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F5" w:rsidRDefault="002136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751" o:spid="_x0000_s12290" type="#_x0000_t75" style="position:absolute;left:0;text-align:left;margin-left:0;margin-top:0;width:467.25pt;height:451.2pt;z-index:-25164902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775" w:rsidRPr="00BF223F" w:rsidRDefault="002136F5" w:rsidP="00BF223F">
    <w:pPr>
      <w:pStyle w:val="Header"/>
      <w:jc w:val="center"/>
      <w:rPr>
        <w:b/>
        <w:sz w:val="20"/>
        <w:szCs w:val="20"/>
      </w:rPr>
    </w:pPr>
    <w:r>
      <w:rPr>
        <w:rFonts w:asciiTheme="majorHAnsi" w:hAnsiTheme="majorHAnsi" w:cstheme="majorHAnsi"/>
        <w:noProof/>
        <w:sz w:val="16"/>
        <w:szCs w:val="1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752" o:spid="_x0000_s12291" type="#_x0000_t75" style="position:absolute;left:0;text-align:left;margin-left:0;margin-top:0;width:467.25pt;height:451.2pt;z-index:-25164800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DA049E"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1962E783" wp14:editId="0258435E">
          <wp:simplePos x="0" y="0"/>
          <wp:positionH relativeFrom="margin">
            <wp:posOffset>-44450</wp:posOffset>
          </wp:positionH>
          <wp:positionV relativeFrom="paragraph">
            <wp:posOffset>-182880</wp:posOffset>
          </wp:positionV>
          <wp:extent cx="844550" cy="538480"/>
          <wp:effectExtent l="0" t="0" r="0" b="0"/>
          <wp:wrapTight wrapText="bothSides">
            <wp:wrapPolygon edited="0">
              <wp:start x="0" y="0"/>
              <wp:lineTo x="0" y="20632"/>
              <wp:lineTo x="20950" y="20632"/>
              <wp:lineTo x="209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23F" w:rsidRPr="00BF223F">
      <w:rPr>
        <w:rFonts w:asciiTheme="majorHAnsi" w:hAnsiTheme="majorHAnsi" w:cstheme="majorHAnsi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7C01FEB" wp14:editId="109530D9">
          <wp:simplePos x="0" y="0"/>
          <wp:positionH relativeFrom="margin">
            <wp:posOffset>-44450</wp:posOffset>
          </wp:positionH>
          <wp:positionV relativeFrom="paragraph">
            <wp:posOffset>-182880</wp:posOffset>
          </wp:positionV>
          <wp:extent cx="953770" cy="608330"/>
          <wp:effectExtent l="0" t="0" r="0" b="1270"/>
          <wp:wrapTight wrapText="bothSides">
            <wp:wrapPolygon edited="0">
              <wp:start x="0" y="0"/>
              <wp:lineTo x="0" y="20969"/>
              <wp:lineTo x="21140" y="20969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083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23F" w:rsidRPr="00BF223F">
      <w:rPr>
        <w:b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2411095</wp:posOffset>
              </wp:positionH>
              <wp:positionV relativeFrom="paragraph">
                <wp:posOffset>-191770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23F" w:rsidRPr="00113F7A" w:rsidRDefault="00BF223F" w:rsidP="00BF223F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 xml:space="preserve">English programmes of study: key stages 1 and 2 National curriculum in England </w:t>
                          </w:r>
                        </w:p>
                        <w:p w:rsidR="00BF223F" w:rsidRPr="00113F7A" w:rsidRDefault="00BF223F" w:rsidP="00BF223F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>Year 4: Reading &amp; Writing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85pt;margin-top:-15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" fillcolor="white [3201]" stroked="f" strokeweight="2pt">
              <v:textbox style="mso-fit-shape-to-text:t">
                <w:txbxContent>
                  <w:p w:rsidR="00BF223F" w:rsidRPr="00113F7A" w:rsidRDefault="00BF223F" w:rsidP="00BF223F">
                    <w:pPr>
                      <w:pStyle w:val="Head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>English programmes of study: key stages 1 and 2 National curriculum in England</w:t>
                    </w:r>
                    <w:r w:rsidRPr="00113F7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F223F" w:rsidRPr="00113F7A" w:rsidRDefault="00BF223F" w:rsidP="00BF223F">
                    <w:pPr>
                      <w:pStyle w:val="Header"/>
                      <w:jc w:val="center"/>
                      <w:rPr>
                        <w:b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>Year 4: Reading &amp; Writing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223F" w:rsidRPr="00BF223F">
      <w:rPr>
        <w:b/>
        <w:sz w:val="20"/>
        <w:szCs w:val="20"/>
      </w:rPr>
      <w:t xml:space="preserve"> </w:t>
    </w:r>
  </w:p>
  <w:p w:rsidR="00BF223F" w:rsidRDefault="00BF22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F5" w:rsidRDefault="002136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750" o:spid="_x0000_s12289" type="#_x0000_t75" style="position:absolute;left:0;text-align:left;margin-left:0;margin-top:0;width:467.25pt;height:451.2pt;z-index:-25165004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ACC"/>
    <w:multiLevelType w:val="hybridMultilevel"/>
    <w:tmpl w:val="7E829EC2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595"/>
    <w:multiLevelType w:val="hybridMultilevel"/>
    <w:tmpl w:val="702001F6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86"/>
    <w:multiLevelType w:val="hybridMultilevel"/>
    <w:tmpl w:val="758C1604"/>
    <w:lvl w:ilvl="0" w:tplc="8D461E2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4062"/>
    <w:multiLevelType w:val="multilevel"/>
    <w:tmpl w:val="4E00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A27F4"/>
    <w:multiLevelType w:val="hybridMultilevel"/>
    <w:tmpl w:val="BE762918"/>
    <w:lvl w:ilvl="0" w:tplc="B376244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97B"/>
    <w:multiLevelType w:val="hybridMultilevel"/>
    <w:tmpl w:val="A52050BE"/>
    <w:lvl w:ilvl="0" w:tplc="0FBCE4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94A"/>
    <w:multiLevelType w:val="hybridMultilevel"/>
    <w:tmpl w:val="31DC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5B86"/>
    <w:multiLevelType w:val="hybridMultilevel"/>
    <w:tmpl w:val="00B0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711A"/>
    <w:multiLevelType w:val="hybridMultilevel"/>
    <w:tmpl w:val="2A6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6C1"/>
    <w:multiLevelType w:val="hybridMultilevel"/>
    <w:tmpl w:val="51967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67BA"/>
    <w:multiLevelType w:val="hybridMultilevel"/>
    <w:tmpl w:val="1F2C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1B12"/>
    <w:multiLevelType w:val="hybridMultilevel"/>
    <w:tmpl w:val="7026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3C82"/>
    <w:multiLevelType w:val="hybridMultilevel"/>
    <w:tmpl w:val="0F101FEA"/>
    <w:lvl w:ilvl="0" w:tplc="DFDEEFE0">
      <w:start w:val="1"/>
      <w:numFmt w:val="bullet"/>
      <w:lvlText w:val=""/>
      <w:lvlJc w:val="left"/>
      <w:pPr>
        <w:ind w:left="148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23356A84"/>
    <w:multiLevelType w:val="hybridMultilevel"/>
    <w:tmpl w:val="4BF8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3BD"/>
    <w:multiLevelType w:val="hybridMultilevel"/>
    <w:tmpl w:val="1960BC10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73CA"/>
    <w:multiLevelType w:val="hybridMultilevel"/>
    <w:tmpl w:val="98961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BBF"/>
    <w:multiLevelType w:val="hybridMultilevel"/>
    <w:tmpl w:val="8B4E9F3E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C3F01"/>
    <w:multiLevelType w:val="hybridMultilevel"/>
    <w:tmpl w:val="B464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40DC3"/>
    <w:multiLevelType w:val="hybridMultilevel"/>
    <w:tmpl w:val="96D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7746B"/>
    <w:multiLevelType w:val="hybridMultilevel"/>
    <w:tmpl w:val="0DE0B958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9DA"/>
    <w:multiLevelType w:val="hybridMultilevel"/>
    <w:tmpl w:val="D906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2BD9"/>
    <w:multiLevelType w:val="hybridMultilevel"/>
    <w:tmpl w:val="B49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0803"/>
    <w:multiLevelType w:val="hybridMultilevel"/>
    <w:tmpl w:val="F85A2CC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BB517DC"/>
    <w:multiLevelType w:val="hybridMultilevel"/>
    <w:tmpl w:val="EFBC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6F7F"/>
    <w:multiLevelType w:val="hybridMultilevel"/>
    <w:tmpl w:val="01B2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737BE"/>
    <w:multiLevelType w:val="hybridMultilevel"/>
    <w:tmpl w:val="8AF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E7772"/>
    <w:multiLevelType w:val="hybridMultilevel"/>
    <w:tmpl w:val="EA58B1D2"/>
    <w:lvl w:ilvl="0" w:tplc="FE0A8F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D42DA"/>
    <w:multiLevelType w:val="hybridMultilevel"/>
    <w:tmpl w:val="AAC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80D"/>
    <w:multiLevelType w:val="hybridMultilevel"/>
    <w:tmpl w:val="AAEC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41D00"/>
    <w:multiLevelType w:val="hybridMultilevel"/>
    <w:tmpl w:val="8EEED2E4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C0AD7"/>
    <w:multiLevelType w:val="hybridMultilevel"/>
    <w:tmpl w:val="0434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0366"/>
    <w:multiLevelType w:val="hybridMultilevel"/>
    <w:tmpl w:val="FC5A95F0"/>
    <w:lvl w:ilvl="0" w:tplc="DEAAD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6007"/>
    <w:multiLevelType w:val="hybridMultilevel"/>
    <w:tmpl w:val="65A03DD8"/>
    <w:lvl w:ilvl="0" w:tplc="0FBCE4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C4246"/>
    <w:multiLevelType w:val="hybridMultilevel"/>
    <w:tmpl w:val="7E1C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0271D"/>
    <w:multiLevelType w:val="hybridMultilevel"/>
    <w:tmpl w:val="63F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1546"/>
    <w:multiLevelType w:val="hybridMultilevel"/>
    <w:tmpl w:val="02E2DBD4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64567BC0"/>
    <w:multiLevelType w:val="hybridMultilevel"/>
    <w:tmpl w:val="8782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06F06"/>
    <w:multiLevelType w:val="hybridMultilevel"/>
    <w:tmpl w:val="4628DF70"/>
    <w:lvl w:ilvl="0" w:tplc="BFCEF32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33BFE"/>
    <w:multiLevelType w:val="hybridMultilevel"/>
    <w:tmpl w:val="9744AB60"/>
    <w:lvl w:ilvl="0" w:tplc="D21CFE2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36B0"/>
    <w:multiLevelType w:val="hybridMultilevel"/>
    <w:tmpl w:val="3A041916"/>
    <w:lvl w:ilvl="0" w:tplc="DFDEEFE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7787"/>
    <w:multiLevelType w:val="hybridMultilevel"/>
    <w:tmpl w:val="A506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22A8"/>
    <w:multiLevelType w:val="hybridMultilevel"/>
    <w:tmpl w:val="8D64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3842"/>
    <w:multiLevelType w:val="hybridMultilevel"/>
    <w:tmpl w:val="9EEEB2E8"/>
    <w:lvl w:ilvl="0" w:tplc="70D4F8A2">
      <w:numFmt w:val="bullet"/>
      <w:lvlText w:val="-"/>
      <w:lvlJc w:val="left"/>
      <w:pPr>
        <w:ind w:left="473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42"/>
  </w:num>
  <w:num w:numId="5">
    <w:abstractNumId w:val="5"/>
  </w:num>
  <w:num w:numId="6">
    <w:abstractNumId w:val="32"/>
  </w:num>
  <w:num w:numId="7">
    <w:abstractNumId w:val="38"/>
  </w:num>
  <w:num w:numId="8">
    <w:abstractNumId w:val="2"/>
  </w:num>
  <w:num w:numId="9">
    <w:abstractNumId w:val="26"/>
  </w:num>
  <w:num w:numId="10">
    <w:abstractNumId w:val="37"/>
  </w:num>
  <w:num w:numId="11">
    <w:abstractNumId w:val="4"/>
  </w:num>
  <w:num w:numId="12">
    <w:abstractNumId w:val="35"/>
  </w:num>
  <w:num w:numId="13">
    <w:abstractNumId w:val="29"/>
  </w:num>
  <w:num w:numId="14">
    <w:abstractNumId w:val="39"/>
  </w:num>
  <w:num w:numId="15">
    <w:abstractNumId w:val="12"/>
  </w:num>
  <w:num w:numId="16">
    <w:abstractNumId w:val="16"/>
  </w:num>
  <w:num w:numId="17">
    <w:abstractNumId w:val="19"/>
  </w:num>
  <w:num w:numId="18">
    <w:abstractNumId w:val="3"/>
  </w:num>
  <w:num w:numId="19">
    <w:abstractNumId w:val="28"/>
  </w:num>
  <w:num w:numId="20">
    <w:abstractNumId w:val="20"/>
  </w:num>
  <w:num w:numId="21">
    <w:abstractNumId w:val="27"/>
  </w:num>
  <w:num w:numId="22">
    <w:abstractNumId w:val="9"/>
  </w:num>
  <w:num w:numId="23">
    <w:abstractNumId w:val="15"/>
  </w:num>
  <w:num w:numId="24">
    <w:abstractNumId w:val="10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8"/>
  </w:num>
  <w:num w:numId="30">
    <w:abstractNumId w:val="33"/>
  </w:num>
  <w:num w:numId="31">
    <w:abstractNumId w:val="41"/>
  </w:num>
  <w:num w:numId="32">
    <w:abstractNumId w:val="6"/>
  </w:num>
  <w:num w:numId="33">
    <w:abstractNumId w:val="7"/>
  </w:num>
  <w:num w:numId="34">
    <w:abstractNumId w:val="30"/>
  </w:num>
  <w:num w:numId="35">
    <w:abstractNumId w:val="11"/>
  </w:num>
  <w:num w:numId="36">
    <w:abstractNumId w:val="40"/>
  </w:num>
  <w:num w:numId="37">
    <w:abstractNumId w:val="23"/>
  </w:num>
  <w:num w:numId="38">
    <w:abstractNumId w:val="13"/>
  </w:num>
  <w:num w:numId="39">
    <w:abstractNumId w:val="21"/>
  </w:num>
  <w:num w:numId="40">
    <w:abstractNumId w:val="36"/>
  </w:num>
  <w:num w:numId="41">
    <w:abstractNumId w:val="17"/>
  </w:num>
  <w:num w:numId="42">
    <w:abstractNumId w:val="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FD"/>
    <w:rsid w:val="000641FD"/>
    <w:rsid w:val="00096300"/>
    <w:rsid w:val="000E4FAC"/>
    <w:rsid w:val="00113F7A"/>
    <w:rsid w:val="00131D00"/>
    <w:rsid w:val="00152A46"/>
    <w:rsid w:val="001E2CF1"/>
    <w:rsid w:val="002136F5"/>
    <w:rsid w:val="00277C08"/>
    <w:rsid w:val="002E58D2"/>
    <w:rsid w:val="003D5958"/>
    <w:rsid w:val="003E583D"/>
    <w:rsid w:val="004861CA"/>
    <w:rsid w:val="004A2E3C"/>
    <w:rsid w:val="00524B0C"/>
    <w:rsid w:val="005C5364"/>
    <w:rsid w:val="005E04E1"/>
    <w:rsid w:val="00627775"/>
    <w:rsid w:val="006F0C93"/>
    <w:rsid w:val="0072156B"/>
    <w:rsid w:val="007C5292"/>
    <w:rsid w:val="00843D40"/>
    <w:rsid w:val="0088633F"/>
    <w:rsid w:val="0092571D"/>
    <w:rsid w:val="00933BB4"/>
    <w:rsid w:val="009F2A85"/>
    <w:rsid w:val="00A226C6"/>
    <w:rsid w:val="00AA4D8D"/>
    <w:rsid w:val="00AC0160"/>
    <w:rsid w:val="00B018EF"/>
    <w:rsid w:val="00B4019A"/>
    <w:rsid w:val="00B53975"/>
    <w:rsid w:val="00BF223F"/>
    <w:rsid w:val="00C07AD4"/>
    <w:rsid w:val="00C2749B"/>
    <w:rsid w:val="00C50B6F"/>
    <w:rsid w:val="00C52401"/>
    <w:rsid w:val="00CA576E"/>
    <w:rsid w:val="00D9015B"/>
    <w:rsid w:val="00D91707"/>
    <w:rsid w:val="00DA049E"/>
    <w:rsid w:val="00E01A79"/>
    <w:rsid w:val="00E36EBF"/>
    <w:rsid w:val="00F97144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0228A422-B265-490F-B0D6-A6601F5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FD"/>
  </w:style>
  <w:style w:type="paragraph" w:styleId="Footer">
    <w:name w:val="footer"/>
    <w:basedOn w:val="Normal"/>
    <w:link w:val="FooterChar"/>
    <w:uiPriority w:val="99"/>
    <w:unhideWhenUsed/>
    <w:rsid w:val="00064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FD"/>
  </w:style>
  <w:style w:type="table" w:styleId="TableGrid">
    <w:name w:val="Table Grid"/>
    <w:basedOn w:val="TableNormal"/>
    <w:uiPriority w:val="59"/>
    <w:rsid w:val="0006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1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4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B0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Gray</dc:creator>
  <cp:lastModifiedBy>Angela Wilde</cp:lastModifiedBy>
  <cp:revision>3</cp:revision>
  <dcterms:created xsi:type="dcterms:W3CDTF">2021-11-08T14:21:00Z</dcterms:created>
  <dcterms:modified xsi:type="dcterms:W3CDTF">2022-11-16T11:09:00Z</dcterms:modified>
</cp:coreProperties>
</file>